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6A" w:rsidRDefault="00827EEC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 w:rsidRPr="00827EEC">
        <w:rPr>
          <w:rFonts w:ascii="Times New Roman" w:hAnsi="Times New Roman" w:cs="Times New Roman"/>
          <w:sz w:val="24"/>
          <w:szCs w:val="24"/>
        </w:rPr>
        <w:t xml:space="preserve">Szanowni Państwo, </w:t>
      </w:r>
    </w:p>
    <w:p w:rsidR="00916648" w:rsidRDefault="00827EEC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Zgodnie z obietnicą przesyłam Państwu listę zabytków, o których warto wspomnieć na wystawie:</w:t>
      </w:r>
    </w:p>
    <w:p w:rsidR="00827EEC" w:rsidRDefault="00827EEC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Gablota z dwoma mieczami:</w:t>
      </w:r>
    </w:p>
    <w:p w:rsidR="00827EEC" w:rsidRDefault="00827EEC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Dwa bogato inkrustowane miecze datowane na 2 połowę XIV wieku. Oba wyłowione zostały z rzek. Ten po lewej stronie (</w:t>
      </w:r>
      <w:r w:rsidR="00C977F6">
        <w:rPr>
          <w:rFonts w:ascii="Times New Roman" w:hAnsi="Times New Roman" w:cs="Times New Roman"/>
          <w:sz w:val="24"/>
          <w:szCs w:val="24"/>
        </w:rPr>
        <w:t>nr 1</w:t>
      </w:r>
      <w:r>
        <w:rPr>
          <w:rFonts w:ascii="Times New Roman" w:hAnsi="Times New Roman" w:cs="Times New Roman"/>
          <w:sz w:val="24"/>
          <w:szCs w:val="24"/>
        </w:rPr>
        <w:t>) wg osoby, od której został zakupiony pochodzi z Wisły, natomiast po prawej (</w:t>
      </w:r>
      <w:r w:rsidR="00C977F6">
        <w:rPr>
          <w:rFonts w:ascii="Times New Roman" w:hAnsi="Times New Roman" w:cs="Times New Roman"/>
          <w:sz w:val="24"/>
          <w:szCs w:val="24"/>
        </w:rPr>
        <w:t>nr 3</w:t>
      </w:r>
      <w:r>
        <w:rPr>
          <w:rFonts w:ascii="Times New Roman" w:hAnsi="Times New Roman" w:cs="Times New Roman"/>
          <w:sz w:val="24"/>
          <w:szCs w:val="24"/>
        </w:rPr>
        <w:t>) z rzeki Tina niedaleko Elbląga</w:t>
      </w:r>
      <w:r w:rsidR="00C977F6">
        <w:rPr>
          <w:rFonts w:ascii="Times New Roman" w:hAnsi="Times New Roman" w:cs="Times New Roman"/>
          <w:sz w:val="24"/>
          <w:szCs w:val="24"/>
        </w:rPr>
        <w:t xml:space="preserve"> (wyłowiony w 1994 r.)</w:t>
      </w:r>
      <w:r>
        <w:rPr>
          <w:rFonts w:ascii="Times New Roman" w:hAnsi="Times New Roman" w:cs="Times New Roman"/>
          <w:sz w:val="24"/>
          <w:szCs w:val="24"/>
        </w:rPr>
        <w:t xml:space="preserve">. Można wspomnieć, że tego typu miecze w tamtym okresie zabierane były przez krzyżaków na </w:t>
      </w:r>
      <w:proofErr w:type="spellStart"/>
      <w:r>
        <w:rPr>
          <w:rFonts w:ascii="Times New Roman" w:hAnsi="Times New Roman" w:cs="Times New Roman"/>
          <w:sz w:val="24"/>
          <w:szCs w:val="24"/>
        </w:rPr>
        <w:t>rejzy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przeciwko Litwie. </w:t>
      </w:r>
    </w:p>
    <w:p w:rsidR="00827EEC" w:rsidRDefault="00827EEC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1648045</wp:posOffset>
            </wp:positionH>
            <wp:positionV relativeFrom="paragraph">
              <wp:posOffset>1073</wp:posOffset>
            </wp:positionV>
            <wp:extent cx="591382" cy="2680138"/>
            <wp:effectExtent l="19050" t="0" r="0" b="0"/>
            <wp:wrapNone/>
            <wp:docPr id="2" name="Obraz 1" descr="mzm_mt_53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m_mt_535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82" cy="2680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19170" cy="2680138"/>
            <wp:effectExtent l="19050" t="0" r="4730" b="0"/>
            <wp:docPr id="1" name="Obraz 0" descr="mzm_mt_80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m_mt_809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65" cy="268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EEC" w:rsidRDefault="00827EEC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Hełm garnczkowy</w:t>
      </w:r>
    </w:p>
    <w:p w:rsidR="00827EEC" w:rsidRDefault="00827EEC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Jest to rekonstrukcja hełmu </w:t>
      </w:r>
      <w:r w:rsidR="00D10F21">
        <w:rPr>
          <w:rFonts w:ascii="Times New Roman" w:hAnsi="Times New Roman" w:cs="Times New Roman"/>
          <w:sz w:val="24"/>
          <w:szCs w:val="24"/>
        </w:rPr>
        <w:t>garnczkowego z XIII wieku, która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0F21">
        <w:rPr>
          <w:rFonts w:ascii="Times New Roman" w:hAnsi="Times New Roman" w:cs="Times New Roman"/>
          <w:sz w:val="24"/>
          <w:szCs w:val="24"/>
        </w:rPr>
        <w:t xml:space="preserve">pochodzi z kaplicy świętej Anny będącej kaplicą grzebalną wielkich mistrzów. W latach 1895-1912 kaplicę postanowiono udekorować 11 tarczami herbowymi pochowanych w niej zwierzchników zakonu krzyżackiego zwieńczonymi 11 rekonstrukcjami hełmów garnczkowych w różnym etapie ich ewolucji. Do dnia dzisiejszego zachowały się 2 z tych hełmów </w:t>
      </w:r>
      <w:r w:rsidR="00916648">
        <w:rPr>
          <w:rFonts w:ascii="Times New Roman" w:hAnsi="Times New Roman" w:cs="Times New Roman"/>
          <w:sz w:val="24"/>
          <w:szCs w:val="24"/>
        </w:rPr>
        <w:t>– jeden w naszych zbiorach, drugi w Muzeum Wojska Polskiego.</w:t>
      </w:r>
      <w:r w:rsidR="00D10F21">
        <w:rPr>
          <w:rFonts w:ascii="Times New Roman" w:hAnsi="Times New Roman" w:cs="Times New Roman"/>
          <w:sz w:val="24"/>
          <w:szCs w:val="24"/>
        </w:rPr>
        <w:t xml:space="preserve"> Ten przechowywany na zamku w Malborku zwieńczał tarcze herbową Paula von </w:t>
      </w:r>
      <w:proofErr w:type="spellStart"/>
      <w:r w:rsidR="00D10F21">
        <w:rPr>
          <w:rFonts w:ascii="Times New Roman" w:hAnsi="Times New Roman" w:cs="Times New Roman"/>
          <w:sz w:val="24"/>
          <w:szCs w:val="24"/>
        </w:rPr>
        <w:t>Russdorffa</w:t>
      </w:r>
      <w:proofErr w:type="spellEnd"/>
      <w:r w:rsidR="00D10F21">
        <w:rPr>
          <w:rFonts w:ascii="Times New Roman" w:hAnsi="Times New Roman" w:cs="Times New Roman"/>
          <w:sz w:val="24"/>
          <w:szCs w:val="24"/>
        </w:rPr>
        <w:t xml:space="preserve"> (zm. 1441 r.) i jest rekonstrukcją hełmu znalezionego w </w:t>
      </w:r>
      <w:proofErr w:type="spellStart"/>
      <w:r w:rsidR="00D10F21">
        <w:rPr>
          <w:rFonts w:ascii="Times New Roman" w:hAnsi="Times New Roman" w:cs="Times New Roman"/>
          <w:sz w:val="24"/>
          <w:szCs w:val="24"/>
        </w:rPr>
        <w:t>Dargen</w:t>
      </w:r>
      <w:proofErr w:type="spellEnd"/>
      <w:r w:rsidR="00D10F21">
        <w:rPr>
          <w:rFonts w:ascii="Times New Roman" w:hAnsi="Times New Roman" w:cs="Times New Roman"/>
          <w:sz w:val="24"/>
          <w:szCs w:val="24"/>
        </w:rPr>
        <w:t>.</w:t>
      </w:r>
    </w:p>
    <w:p w:rsidR="00916648" w:rsidRDefault="00916648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24935" cy="2074742"/>
            <wp:effectExtent l="19050" t="0" r="0" b="0"/>
            <wp:docPr id="3" name="Obraz 2" descr="mzm_mt_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m_mt_48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084" cy="207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648" w:rsidRDefault="00916648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3) Puszka z Kurzętnika</w:t>
      </w:r>
    </w:p>
    <w:p w:rsidR="00916648" w:rsidRDefault="00916648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Hufnica znaleziona na zamku w Kurzętniku w trakcie II wojny światowej. Pochodzi albo z roku 1414 (pierwsze zniszczenie zamku) albo z 1454. Jeden z nielicznych egzemplarzy tego typu artylerii na świecie i jedyny tak bogato zdobiony.</w:t>
      </w:r>
      <w:r w:rsidR="00C977F6">
        <w:rPr>
          <w:rFonts w:ascii="Times New Roman" w:hAnsi="Times New Roman" w:cs="Times New Roman"/>
          <w:sz w:val="24"/>
          <w:szCs w:val="24"/>
        </w:rPr>
        <w:t xml:space="preserve"> Kaliber 13,5 cm, waga 42 </w:t>
      </w:r>
      <w:proofErr w:type="spellStart"/>
      <w:r w:rsidR="00C977F6">
        <w:rPr>
          <w:rFonts w:ascii="Times New Roman" w:hAnsi="Times New Roman" w:cs="Times New Roman"/>
          <w:sz w:val="24"/>
          <w:szCs w:val="24"/>
        </w:rPr>
        <w:t>kg</w:t>
      </w:r>
      <w:proofErr w:type="spellEnd"/>
      <w:r w:rsidR="00C977F6">
        <w:rPr>
          <w:rFonts w:ascii="Times New Roman" w:hAnsi="Times New Roman" w:cs="Times New Roman"/>
          <w:sz w:val="24"/>
          <w:szCs w:val="24"/>
        </w:rPr>
        <w:t>.</w:t>
      </w:r>
    </w:p>
    <w:p w:rsidR="00916648" w:rsidRDefault="00916648" w:rsidP="00DB40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16648" w:rsidRDefault="00916648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57600" cy="2438400"/>
            <wp:effectExtent l="19050" t="0" r="0" b="0"/>
            <wp:docPr id="4" name="Obraz 3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648" w:rsidRDefault="00916648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Kopia pawęży krzyżackiej</w:t>
      </w:r>
      <w:r w:rsidR="00C977F6">
        <w:rPr>
          <w:rFonts w:ascii="Times New Roman" w:hAnsi="Times New Roman" w:cs="Times New Roman"/>
          <w:sz w:val="24"/>
          <w:szCs w:val="24"/>
        </w:rPr>
        <w:t xml:space="preserve"> (oryginał z XV wieku)</w:t>
      </w:r>
    </w:p>
    <w:p w:rsidR="00A359ED" w:rsidRDefault="00916648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Wierna kopia oryginalnej pawęży krzyżackiej przechowywanej w Muzeum Wojska Polskiego, a pochodzącej prawdopodobnie z naszego zamku. Warto wspomnieć o tym, że pawęże po przejęciu ich od ludów bałtyjskich</w:t>
      </w:r>
      <w:r w:rsidR="00A359ED">
        <w:rPr>
          <w:rFonts w:ascii="Times New Roman" w:hAnsi="Times New Roman" w:cs="Times New Roman"/>
          <w:sz w:val="24"/>
          <w:szCs w:val="24"/>
        </w:rPr>
        <w:t xml:space="preserve"> stały się jednym</w:t>
      </w:r>
      <w:r>
        <w:rPr>
          <w:rFonts w:ascii="Times New Roman" w:hAnsi="Times New Roman" w:cs="Times New Roman"/>
          <w:sz w:val="24"/>
          <w:szCs w:val="24"/>
        </w:rPr>
        <w:t xml:space="preserve"> z najchętniej stosowanych ty</w:t>
      </w:r>
      <w:r w:rsidR="00A359ED">
        <w:rPr>
          <w:rFonts w:ascii="Times New Roman" w:hAnsi="Times New Roman" w:cs="Times New Roman"/>
          <w:sz w:val="24"/>
          <w:szCs w:val="24"/>
        </w:rPr>
        <w:t>pów tarczy stosowanym przez krzyżaków (ich wyobrażenia znajdowały się na płyta nagrobnych oraz na chorągwiach)</w:t>
      </w:r>
    </w:p>
    <w:p w:rsidR="00A359ED" w:rsidRDefault="00A359ED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Miecz katowski</w:t>
      </w:r>
      <w:r w:rsidR="00C977F6">
        <w:rPr>
          <w:rFonts w:ascii="Times New Roman" w:hAnsi="Times New Roman" w:cs="Times New Roman"/>
          <w:sz w:val="24"/>
          <w:szCs w:val="24"/>
        </w:rPr>
        <w:t xml:space="preserve"> z XVI wieku.</w:t>
      </w:r>
    </w:p>
    <w:p w:rsidR="00916648" w:rsidRDefault="00916648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16648" w:rsidRDefault="00A359ED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tym miejscu warto opowiedzieć o tym wyjątkowym typie miecza służącym jedynie do ścinania głów przez kata. O jego wysokiej wadze, ściętym sztychu (tym mieczem nie walczono) i spos</w:t>
      </w:r>
      <w:r w:rsidR="00DB403D">
        <w:rPr>
          <w:rFonts w:ascii="Times New Roman" w:hAnsi="Times New Roman" w:cs="Times New Roman"/>
          <w:sz w:val="24"/>
          <w:szCs w:val="24"/>
        </w:rPr>
        <w:t>obie ścinania głowy (na klęcząco</w:t>
      </w:r>
      <w:r>
        <w:rPr>
          <w:rFonts w:ascii="Times New Roman" w:hAnsi="Times New Roman" w:cs="Times New Roman"/>
          <w:sz w:val="24"/>
          <w:szCs w:val="24"/>
        </w:rPr>
        <w:t>, względnie po przywiązaniu do krzesła).</w:t>
      </w:r>
    </w:p>
    <w:p w:rsidR="00A359ED" w:rsidRDefault="00A359ED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 w:rsidRPr="00A359ED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38400" cy="1450848"/>
            <wp:effectExtent l="19050" t="0" r="0" b="0"/>
            <wp:docPr id="7" name="Obraz 4" descr="mzm_mt_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m_mt_67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03D" w:rsidRDefault="00DB403D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Puginał typu lewak</w:t>
      </w:r>
    </w:p>
    <w:p w:rsidR="00DB403D" w:rsidRDefault="00DB403D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Puginał o trójdzielnym ostrzu służący do walki w parze z rapierem, którym parowano ciosy </w:t>
      </w:r>
      <w:r w:rsidR="00484182">
        <w:rPr>
          <w:rFonts w:ascii="Times New Roman" w:hAnsi="Times New Roman" w:cs="Times New Roman"/>
          <w:sz w:val="24"/>
          <w:szCs w:val="24"/>
        </w:rPr>
        <w:t>oraz, który po rozszerzeniu ostrzy umożliwiał unieruchomienie rapiera przeciwnika.</w:t>
      </w:r>
    </w:p>
    <w:p w:rsidR="00DB403D" w:rsidRDefault="00DB403D" w:rsidP="00DB40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403D" w:rsidRDefault="00484182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048000" cy="1743456"/>
            <wp:effectExtent l="19050" t="0" r="0" b="0"/>
            <wp:docPr id="28" name="Obraz 27" descr="mzm_mt_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m_mt_3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9ED" w:rsidRDefault="00484182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A359ED">
        <w:rPr>
          <w:rFonts w:ascii="Times New Roman" w:hAnsi="Times New Roman" w:cs="Times New Roman"/>
          <w:sz w:val="24"/>
          <w:szCs w:val="24"/>
        </w:rPr>
        <w:t>) Tasak janczarski</w:t>
      </w:r>
    </w:p>
    <w:p w:rsidR="00A359ED" w:rsidRDefault="00A359ED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Rodzaj tasaka z pierwszej połowy XVIII wieku należący do podoficera gwardii królewskiej janczarów służących królowi Augustowi II. Na rękojeści znajduje się monogram królewski AR (</w:t>
      </w:r>
      <w:proofErr w:type="spellStart"/>
      <w:r>
        <w:rPr>
          <w:rFonts w:ascii="Times New Roman" w:hAnsi="Times New Roman" w:cs="Times New Roman"/>
          <w:sz w:val="24"/>
          <w:szCs w:val="24"/>
        </w:rPr>
        <w:t>Augustus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Rex</w:t>
      </w:r>
      <w:proofErr w:type="spellEnd"/>
      <w:r>
        <w:rPr>
          <w:rFonts w:ascii="Times New Roman" w:hAnsi="Times New Roman" w:cs="Times New Roman"/>
          <w:sz w:val="24"/>
          <w:szCs w:val="24"/>
        </w:rPr>
        <w:t>). Monogramy takie często pojawiały na broni</w:t>
      </w:r>
      <w:r w:rsidR="00780C4A">
        <w:rPr>
          <w:rFonts w:ascii="Times New Roman" w:hAnsi="Times New Roman" w:cs="Times New Roman"/>
          <w:sz w:val="24"/>
          <w:szCs w:val="24"/>
        </w:rPr>
        <w:t xml:space="preserve"> gwardzistów służących u władców europejskich w XVIII wieku. Mam nadzieję, że w przyszłości wszystkie bronie z monogramami królewskimi uda się przenieść do gabloty, w której teraz znajduje się napierśnik oraz szyszak husarski z monogramami AR. </w:t>
      </w:r>
    </w:p>
    <w:p w:rsidR="00A359ED" w:rsidRDefault="00A359ED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970830" cy="1410144"/>
            <wp:effectExtent l="19050" t="0" r="0" b="0"/>
            <wp:docPr id="6" name="Obraz 5" descr="mzm_mt_319_a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m_mt_319_a-b.jpg"/>
                    <pic:cNvPicPr/>
                  </pic:nvPicPr>
                  <pic:blipFill>
                    <a:blip r:embed="rId10" cstate="print"/>
                    <a:srcRect b="17790"/>
                    <a:stretch>
                      <a:fillRect/>
                    </a:stretch>
                  </pic:blipFill>
                  <pic:spPr>
                    <a:xfrm>
                      <a:off x="0" y="0"/>
                      <a:ext cx="3970830" cy="14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648" w:rsidRDefault="00484182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780C4A">
        <w:rPr>
          <w:rFonts w:ascii="Times New Roman" w:hAnsi="Times New Roman" w:cs="Times New Roman"/>
          <w:sz w:val="24"/>
          <w:szCs w:val="24"/>
        </w:rPr>
        <w:t>) Polski buzdygan nowożytny</w:t>
      </w:r>
      <w:r w:rsidR="00DB403D">
        <w:rPr>
          <w:rFonts w:ascii="Times New Roman" w:hAnsi="Times New Roman" w:cs="Times New Roman"/>
          <w:sz w:val="24"/>
          <w:szCs w:val="24"/>
        </w:rPr>
        <w:t xml:space="preserve"> z początku XVII wieku (nr 10)</w:t>
      </w:r>
    </w:p>
    <w:p w:rsidR="00780C4A" w:rsidRDefault="00780C4A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Jeden z najstarszych buzdyganów przechowywany w polskich muzeach. Jego dodatkową wartością jest pochodzenie z terenu Polski.</w:t>
      </w:r>
      <w:r w:rsidR="00C977F6">
        <w:rPr>
          <w:rFonts w:ascii="Times New Roman" w:hAnsi="Times New Roman" w:cs="Times New Roman"/>
          <w:sz w:val="24"/>
          <w:szCs w:val="24"/>
        </w:rPr>
        <w:t xml:space="preserve"> Warto wspomnieć, że buzdygany były insygniami władzy wojskowej.</w:t>
      </w:r>
    </w:p>
    <w:p w:rsidR="00780C4A" w:rsidRDefault="00780C4A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57600" cy="1801368"/>
            <wp:effectExtent l="19050" t="0" r="0" b="0"/>
            <wp:docPr id="8" name="Obraz 7" descr="mzm_mt_38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m_mt_389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0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1BE" w:rsidRDefault="00484182" w:rsidP="00DB403D">
      <w:pPr>
        <w:pStyle w:val="Domylnie"/>
        <w:jc w:val="both"/>
      </w:pPr>
      <w:r>
        <w:t>9</w:t>
      </w:r>
      <w:r w:rsidR="00780C4A">
        <w:t xml:space="preserve">) </w:t>
      </w:r>
      <w:r w:rsidR="009751BE">
        <w:t>Garłacz straży wojewody Michała Czapskiego</w:t>
      </w:r>
      <w:r w:rsidR="00C977F6">
        <w:t xml:space="preserve"> z połowy XVIII wieku</w:t>
      </w:r>
      <w:r w:rsidR="00171676">
        <w:t xml:space="preserve"> (nr 9)</w:t>
      </w:r>
    </w:p>
    <w:p w:rsidR="00DB403D" w:rsidRDefault="00DB403D" w:rsidP="00DB403D">
      <w:pPr>
        <w:pStyle w:val="Domylnie"/>
        <w:jc w:val="both"/>
      </w:pPr>
    </w:p>
    <w:p w:rsidR="009751BE" w:rsidRDefault="009751BE" w:rsidP="00DB403D">
      <w:pPr>
        <w:pStyle w:val="Domylnie"/>
        <w:jc w:val="both"/>
      </w:pPr>
      <w:r>
        <w:t>Broń ściśle związana z Malborkiem należąca do straży Michała Czapskiego, będącego os</w:t>
      </w:r>
      <w:r w:rsidR="00DB403D">
        <w:t>tatnim wojewodą malborskim przed</w:t>
      </w:r>
      <w:r>
        <w:t xml:space="preserve"> I rozbiorem Polski i przejście</w:t>
      </w:r>
      <w:r w:rsidR="00DB403D">
        <w:t>m</w:t>
      </w:r>
      <w:r>
        <w:t xml:space="preserve"> Malborka w ręce pruskie.</w:t>
      </w:r>
    </w:p>
    <w:p w:rsidR="00780C4A" w:rsidRDefault="009751BE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iCs/>
          <w:noProof/>
          <w:lang w:eastAsia="pl-PL"/>
        </w:rPr>
        <w:lastRenderedPageBreak/>
        <w:drawing>
          <wp:inline distT="0" distB="0" distL="0" distR="0">
            <wp:extent cx="3152972" cy="2083215"/>
            <wp:effectExtent l="19050" t="0" r="9328" b="0"/>
            <wp:docPr id="9" name="Obraz 2" descr="D:\Garłacz_MNK-V927\2019_06_03_7174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D:\Garłacz_MNK-V927\2019_06_03_7174a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13" cy="2099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3D" w:rsidRDefault="00484182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CF703D">
        <w:rPr>
          <w:rFonts w:ascii="Times New Roman" w:hAnsi="Times New Roman" w:cs="Times New Roman"/>
          <w:sz w:val="24"/>
          <w:szCs w:val="24"/>
        </w:rPr>
        <w:t xml:space="preserve">) </w:t>
      </w:r>
      <w:r w:rsidR="00CF703D" w:rsidRPr="00CF703D">
        <w:rPr>
          <w:rFonts w:ascii="Times New Roman" w:hAnsi="Times New Roman" w:cs="Times New Roman"/>
          <w:sz w:val="24"/>
          <w:szCs w:val="24"/>
        </w:rPr>
        <w:t xml:space="preserve">Para pistoletów </w:t>
      </w:r>
      <w:proofErr w:type="spellStart"/>
      <w:r w:rsidR="00CF703D" w:rsidRPr="00CF703D">
        <w:rPr>
          <w:rFonts w:ascii="Times New Roman" w:hAnsi="Times New Roman" w:cs="Times New Roman"/>
          <w:sz w:val="24"/>
          <w:szCs w:val="24"/>
        </w:rPr>
        <w:t>Kuchenreutera</w:t>
      </w:r>
      <w:proofErr w:type="spellEnd"/>
      <w:r w:rsidR="00171676">
        <w:rPr>
          <w:rFonts w:ascii="Times New Roman" w:hAnsi="Times New Roman" w:cs="Times New Roman"/>
          <w:sz w:val="24"/>
          <w:szCs w:val="24"/>
        </w:rPr>
        <w:t xml:space="preserve"> </w:t>
      </w:r>
      <w:r w:rsidR="00C977F6">
        <w:rPr>
          <w:rFonts w:ascii="Times New Roman" w:hAnsi="Times New Roman" w:cs="Times New Roman"/>
          <w:sz w:val="24"/>
          <w:szCs w:val="24"/>
        </w:rPr>
        <w:t xml:space="preserve">z połowy XVIII wieku </w:t>
      </w:r>
      <w:r w:rsidR="00171676">
        <w:rPr>
          <w:rFonts w:ascii="Times New Roman" w:hAnsi="Times New Roman" w:cs="Times New Roman"/>
          <w:sz w:val="24"/>
          <w:szCs w:val="24"/>
        </w:rPr>
        <w:t>(nr 24)</w:t>
      </w:r>
    </w:p>
    <w:p w:rsidR="00171676" w:rsidRDefault="00CF703D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</w:t>
      </w:r>
      <w:r w:rsidR="00171676">
        <w:rPr>
          <w:rFonts w:ascii="Times New Roman" w:hAnsi="Times New Roman" w:cs="Times New Roman"/>
          <w:sz w:val="24"/>
          <w:szCs w:val="24"/>
        </w:rPr>
        <w:t xml:space="preserve">luksusowych </w:t>
      </w:r>
      <w:r>
        <w:rPr>
          <w:rFonts w:ascii="Times New Roman" w:hAnsi="Times New Roman" w:cs="Times New Roman"/>
          <w:sz w:val="24"/>
          <w:szCs w:val="24"/>
        </w:rPr>
        <w:t>pistolet</w:t>
      </w:r>
      <w:r w:rsidR="00171676">
        <w:rPr>
          <w:rFonts w:ascii="Times New Roman" w:hAnsi="Times New Roman" w:cs="Times New Roman"/>
          <w:sz w:val="24"/>
          <w:szCs w:val="24"/>
        </w:rPr>
        <w:t xml:space="preserve">ów wykonanych przez Johana </w:t>
      </w:r>
      <w:proofErr w:type="spellStart"/>
      <w:r w:rsidR="00171676">
        <w:rPr>
          <w:rFonts w:ascii="Times New Roman" w:hAnsi="Times New Roman" w:cs="Times New Roman"/>
          <w:sz w:val="24"/>
          <w:szCs w:val="24"/>
        </w:rPr>
        <w:t>Kuchenreutera</w:t>
      </w:r>
      <w:proofErr w:type="spellEnd"/>
      <w:r w:rsidR="00171676">
        <w:rPr>
          <w:rFonts w:ascii="Times New Roman" w:hAnsi="Times New Roman" w:cs="Times New Roman"/>
          <w:sz w:val="24"/>
          <w:szCs w:val="24"/>
        </w:rPr>
        <w:t xml:space="preserve">, jednego z najwybitniejszych rusznikarzy osiemnastowiecznych, będącego królewskim rusznikarzem bawarskim. </w:t>
      </w:r>
    </w:p>
    <w:p w:rsidR="00171676" w:rsidRDefault="00171676" w:rsidP="00DB40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703D" w:rsidRDefault="00171676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38400" cy="1828800"/>
            <wp:effectExtent l="19050" t="0" r="0" b="0"/>
            <wp:docPr id="10" name="Obraz 9" descr="mzm_mt_665_1-2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m_mt_665_1-2(4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977F6" w:rsidRDefault="00484182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C977F6">
        <w:rPr>
          <w:rFonts w:ascii="Times New Roman" w:hAnsi="Times New Roman" w:cs="Times New Roman"/>
          <w:sz w:val="24"/>
          <w:szCs w:val="24"/>
        </w:rPr>
        <w:t>) Półhak z przełomu XVI i XVII wieku</w:t>
      </w:r>
      <w:r w:rsidR="00F871C5">
        <w:rPr>
          <w:rFonts w:ascii="Times New Roman" w:hAnsi="Times New Roman" w:cs="Times New Roman"/>
          <w:sz w:val="24"/>
          <w:szCs w:val="24"/>
        </w:rPr>
        <w:t xml:space="preserve"> (nr 7)</w:t>
      </w:r>
    </w:p>
    <w:p w:rsidR="00C977F6" w:rsidRDefault="00C977F6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Pistolet półhak zaopatrzony w zamek kołowy, bogato zdobiony złoceniem, grawerowaniem i inkrustowaniem ze scenami myśliwskimi oraz herbem Wazów. </w:t>
      </w:r>
    </w:p>
    <w:p w:rsidR="00C977F6" w:rsidRDefault="00C977F6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38400" cy="1341120"/>
            <wp:effectExtent l="19050" t="0" r="0" b="0"/>
            <wp:docPr id="5" name="Obraz 4" descr="mzm_mt_66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m_mt_664(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1C5" w:rsidRDefault="00484182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F871C5">
        <w:rPr>
          <w:rFonts w:ascii="Times New Roman" w:hAnsi="Times New Roman" w:cs="Times New Roman"/>
          <w:sz w:val="24"/>
          <w:szCs w:val="24"/>
        </w:rPr>
        <w:t>) Pistolet z zamkiem kołowym z początku XVII wieku (nr 8)</w:t>
      </w:r>
    </w:p>
    <w:p w:rsidR="00F871C5" w:rsidRDefault="00F871C5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Pistole stworzony w Norymberdze przez Gregora Birkholza (zamek), Petera </w:t>
      </w:r>
      <w:proofErr w:type="spellStart"/>
      <w:r>
        <w:rPr>
          <w:rFonts w:ascii="Times New Roman" w:hAnsi="Times New Roman" w:cs="Times New Roman"/>
          <w:sz w:val="24"/>
          <w:szCs w:val="24"/>
        </w:rPr>
        <w:t>Dannera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(lufa) i Petera </w:t>
      </w:r>
      <w:proofErr w:type="spellStart"/>
      <w:r>
        <w:rPr>
          <w:rFonts w:ascii="Times New Roman" w:hAnsi="Times New Roman" w:cs="Times New Roman"/>
          <w:sz w:val="24"/>
          <w:szCs w:val="24"/>
        </w:rPr>
        <w:t>Opil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(kolba i łoże) bogato zdobiony kością słoniową metodą intarsji.</w:t>
      </w:r>
    </w:p>
    <w:p w:rsidR="00335B8C" w:rsidRDefault="00484182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335B8C">
        <w:rPr>
          <w:rFonts w:ascii="Times New Roman" w:hAnsi="Times New Roman" w:cs="Times New Roman"/>
          <w:sz w:val="24"/>
          <w:szCs w:val="24"/>
        </w:rPr>
        <w:t xml:space="preserve">) Para pistoletów pojedynkowych </w:t>
      </w:r>
    </w:p>
    <w:p w:rsidR="00335B8C" w:rsidRDefault="00335B8C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Pistolety pojedynkowe wraz z oprzyrządowaniem. Warto opowiedzieć </w:t>
      </w:r>
      <w:r w:rsidR="00D43E01">
        <w:rPr>
          <w:rFonts w:ascii="Times New Roman" w:hAnsi="Times New Roman" w:cs="Times New Roman"/>
          <w:sz w:val="24"/>
          <w:szCs w:val="24"/>
        </w:rPr>
        <w:t xml:space="preserve">pokrótce </w:t>
      </w:r>
      <w:r>
        <w:rPr>
          <w:rFonts w:ascii="Times New Roman" w:hAnsi="Times New Roman" w:cs="Times New Roman"/>
          <w:sz w:val="24"/>
          <w:szCs w:val="24"/>
        </w:rPr>
        <w:t xml:space="preserve">turystom do czego służyły </w:t>
      </w:r>
      <w:r w:rsidR="00D43E01">
        <w:rPr>
          <w:rFonts w:ascii="Times New Roman" w:hAnsi="Times New Roman" w:cs="Times New Roman"/>
          <w:sz w:val="24"/>
          <w:szCs w:val="24"/>
        </w:rPr>
        <w:t xml:space="preserve">takie pistolety i jak wyglądały pojedynki, że można było wybrać między </w:t>
      </w:r>
      <w:r w:rsidR="00D43E01">
        <w:rPr>
          <w:rFonts w:ascii="Times New Roman" w:hAnsi="Times New Roman" w:cs="Times New Roman"/>
          <w:sz w:val="24"/>
          <w:szCs w:val="24"/>
        </w:rPr>
        <w:lastRenderedPageBreak/>
        <w:t xml:space="preserve">pojedynkiem na pistolety, a pojedynkiem na broń białą (szpadą lub pałaszem). Jeden z wpisów na zamkowym </w:t>
      </w:r>
      <w:proofErr w:type="spellStart"/>
      <w:r w:rsidR="00F871C5">
        <w:rPr>
          <w:rFonts w:ascii="Times New Roman" w:hAnsi="Times New Roman" w:cs="Times New Roman"/>
          <w:sz w:val="24"/>
          <w:szCs w:val="24"/>
        </w:rPr>
        <w:t>fb</w:t>
      </w:r>
      <w:proofErr w:type="spellEnd"/>
      <w:r w:rsidR="00D43E01">
        <w:rPr>
          <w:rFonts w:ascii="Times New Roman" w:hAnsi="Times New Roman" w:cs="Times New Roman"/>
          <w:sz w:val="24"/>
          <w:szCs w:val="24"/>
        </w:rPr>
        <w:t xml:space="preserve"> opisuje szerzej ten aspekt.</w:t>
      </w:r>
    </w:p>
    <w:p w:rsidR="00335B8C" w:rsidRDefault="00335B8C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16480" cy="3048000"/>
            <wp:effectExtent l="19050" t="0" r="7620" b="0"/>
            <wp:docPr id="11" name="Obraz 10" descr="mzm_mt_59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m_mt_594_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E01" w:rsidRDefault="00484182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D43E01">
        <w:rPr>
          <w:rFonts w:ascii="Times New Roman" w:hAnsi="Times New Roman" w:cs="Times New Roman"/>
          <w:sz w:val="24"/>
          <w:szCs w:val="24"/>
        </w:rPr>
        <w:t>) Napierśnik i szyszak z monogramem AR</w:t>
      </w:r>
    </w:p>
    <w:p w:rsidR="00D43E01" w:rsidRDefault="00D43E01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Oba te elementy uzbrojenia ochronnego noszone były przez osoby związane z gwardią królewską. Hełm przez husarza, a napierśnik przez wyższego stopniem oficera. Z czasem do tej gabloty dojdzie kupiony niedawno pałasz oficerski, również opatrzony monogramem AR.</w:t>
      </w:r>
    </w:p>
    <w:p w:rsidR="00D43E01" w:rsidRDefault="00D43E01" w:rsidP="00DB40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3E01" w:rsidRDefault="00D43E01" w:rsidP="00DB40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3E01" w:rsidRDefault="00D43E01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2537219</wp:posOffset>
            </wp:positionH>
            <wp:positionV relativeFrom="paragraph">
              <wp:posOffset>-105258</wp:posOffset>
            </wp:positionV>
            <wp:extent cx="1868934" cy="1790963"/>
            <wp:effectExtent l="19050" t="0" r="0" b="0"/>
            <wp:wrapNone/>
            <wp:docPr id="13" name="Obraz 12" descr="mzm_mt_81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m_mt_812(2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763" cy="179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93117" cy="2781037"/>
            <wp:effectExtent l="19050" t="0" r="0" b="0"/>
            <wp:docPr id="12" name="Obraz 11" descr="mzm_mt_81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m_mt_811(1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054" cy="27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360" w:rsidRDefault="00883360" w:rsidP="00DB40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43E01" w:rsidRDefault="00484182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D43E01">
        <w:rPr>
          <w:rFonts w:ascii="Times New Roman" w:hAnsi="Times New Roman" w:cs="Times New Roman"/>
          <w:sz w:val="24"/>
          <w:szCs w:val="24"/>
        </w:rPr>
        <w:t xml:space="preserve">) Element zbroi turniejowej </w:t>
      </w:r>
      <w:r w:rsidR="00FE5749">
        <w:rPr>
          <w:rFonts w:ascii="Times New Roman" w:hAnsi="Times New Roman" w:cs="Times New Roman"/>
          <w:sz w:val="24"/>
          <w:szCs w:val="24"/>
        </w:rPr>
        <w:t xml:space="preserve">z połowy XVI wieku </w:t>
      </w:r>
      <w:r w:rsidR="00D43E01">
        <w:rPr>
          <w:rFonts w:ascii="Times New Roman" w:hAnsi="Times New Roman" w:cs="Times New Roman"/>
          <w:sz w:val="24"/>
          <w:szCs w:val="24"/>
        </w:rPr>
        <w:t>(nr 10)</w:t>
      </w:r>
    </w:p>
    <w:p w:rsidR="00D43E01" w:rsidRDefault="00D43E01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Fragmenty zbroi służącej do pojedynków turniejowych o wzmocnionych blachach oraz z miejscem na hak podtrzymujący kopię na napierśniku.</w:t>
      </w:r>
    </w:p>
    <w:p w:rsidR="00D43E01" w:rsidRDefault="00D43E01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847587" cy="1385690"/>
            <wp:effectExtent l="19050" t="0" r="263" b="0"/>
            <wp:docPr id="14" name="Obraz 13" descr="mzm_mt_38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m_mt_386_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943" cy="138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82553" cy="1336915"/>
            <wp:effectExtent l="19050" t="0" r="8147" b="0"/>
            <wp:docPr id="15" name="Obraz 14" descr="mzm_mt_38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m_mt_386_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860" cy="133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292641" cy="1723520"/>
            <wp:effectExtent l="19050" t="0" r="2759" b="0"/>
            <wp:docPr id="16" name="Obraz 15" descr="mzm_mt_38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m_mt_386_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532" cy="172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349" w:rsidRDefault="00E74349" w:rsidP="00DB40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74349" w:rsidRDefault="00484182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="00E74349">
        <w:rPr>
          <w:rFonts w:ascii="Times New Roman" w:hAnsi="Times New Roman" w:cs="Times New Roman"/>
          <w:sz w:val="24"/>
          <w:szCs w:val="24"/>
        </w:rPr>
        <w:t>) Zbroja husarska</w:t>
      </w:r>
      <w:r w:rsidR="00FE5749">
        <w:rPr>
          <w:rFonts w:ascii="Times New Roman" w:hAnsi="Times New Roman" w:cs="Times New Roman"/>
          <w:sz w:val="24"/>
          <w:szCs w:val="24"/>
        </w:rPr>
        <w:t xml:space="preserve"> z 1 połowy XVII wieku</w:t>
      </w:r>
    </w:p>
    <w:p w:rsidR="00883360" w:rsidRDefault="00E74349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Półzbrojek husarski (chociaż bez problemu</w:t>
      </w:r>
      <w:r w:rsidR="00883360">
        <w:rPr>
          <w:rFonts w:ascii="Times New Roman" w:hAnsi="Times New Roman" w:cs="Times New Roman"/>
          <w:sz w:val="24"/>
          <w:szCs w:val="24"/>
        </w:rPr>
        <w:t xml:space="preserve"> można mówić o zbroi – nazwa półzbrojek związana jest z tym, że elementów płytowych jest w nim mniej więcej o połowę mniej niż w pełnej zbroi płytowej) złożony z kirysu, naramienników, oraz obojczyka. Do tego husarz nosił jeszcze karwasze i czasem naplecznik albo metalową płytkę zwaną </w:t>
      </w:r>
      <w:proofErr w:type="spellStart"/>
      <w:r w:rsidR="00883360">
        <w:rPr>
          <w:rFonts w:ascii="Times New Roman" w:hAnsi="Times New Roman" w:cs="Times New Roman"/>
          <w:sz w:val="24"/>
          <w:szCs w:val="24"/>
        </w:rPr>
        <w:t>umbem</w:t>
      </w:r>
      <w:proofErr w:type="spellEnd"/>
      <w:r w:rsidR="00883360">
        <w:rPr>
          <w:rFonts w:ascii="Times New Roman" w:hAnsi="Times New Roman" w:cs="Times New Roman"/>
          <w:sz w:val="24"/>
          <w:szCs w:val="24"/>
        </w:rPr>
        <w:t xml:space="preserve"> łączoną z napierśnikiem paskami. Na napierśniku przedstawiony jest krzyż kawalerski oraz św. Jerzy, popularne symbole husarii (tę dużą zbroję proponuję pomijać milczeniem. Względnie jak ktoś zapyta, to powiedzieć, że jest to </w:t>
      </w:r>
      <w:r w:rsidR="00FE5749">
        <w:rPr>
          <w:rFonts w:ascii="Times New Roman" w:hAnsi="Times New Roman" w:cs="Times New Roman"/>
          <w:sz w:val="24"/>
          <w:szCs w:val="24"/>
        </w:rPr>
        <w:t>przerysowana kopia zbroi husarskiej z wtórnie doczepionymi skrzydłami).</w:t>
      </w:r>
      <w:r w:rsidR="0088336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1676" w:rsidRDefault="00883360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10638" cy="2736393"/>
            <wp:effectExtent l="19050" t="0" r="0" b="0"/>
            <wp:docPr id="17" name="Obraz 16" descr="mzm_mt_464_1-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m_mt_464_1-4(1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661" cy="273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34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E5749" w:rsidRDefault="00484182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 w:rsidR="00FE5749">
        <w:rPr>
          <w:rFonts w:ascii="Times New Roman" w:hAnsi="Times New Roman" w:cs="Times New Roman"/>
          <w:sz w:val="24"/>
          <w:szCs w:val="24"/>
        </w:rPr>
        <w:t>) Pałasz perski</w:t>
      </w:r>
      <w:r w:rsidR="00E86FF5">
        <w:rPr>
          <w:rFonts w:ascii="Times New Roman" w:hAnsi="Times New Roman" w:cs="Times New Roman"/>
          <w:sz w:val="24"/>
          <w:szCs w:val="24"/>
        </w:rPr>
        <w:t xml:space="preserve"> z XVIII wieku </w:t>
      </w:r>
    </w:p>
    <w:p w:rsidR="00E86FF5" w:rsidRDefault="00E86FF5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Pałasz ornamentowany złotem bardzo zbliżony wyglądem do tego, który posłużył Matejce przy malowaniu Bitwy pod Grunwaldem (widoczny w ręce księcia Witolda). Matejko na tym obrazie wykorzystywał oręż zarówno europejski jak i orientalny z przełomu od XI do XVII wieku.</w:t>
      </w:r>
    </w:p>
    <w:p w:rsidR="00E86FF5" w:rsidRDefault="00DB403D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919480</wp:posOffset>
            </wp:positionH>
            <wp:positionV relativeFrom="paragraph">
              <wp:posOffset>1437640</wp:posOffset>
            </wp:positionV>
            <wp:extent cx="2332355" cy="4142740"/>
            <wp:effectExtent l="933450" t="0" r="906145" b="0"/>
            <wp:wrapNone/>
            <wp:docPr id="19" name="Obraz 18" descr="mzm_mt_385_a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m_mt_385_a-b.jpg"/>
                    <pic:cNvPicPr/>
                  </pic:nvPicPr>
                  <pic:blipFill>
                    <a:blip r:embed="rId22" cstate="print"/>
                    <a:srcRect l="10090" r="448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3235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6FF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048000" cy="1594104"/>
            <wp:effectExtent l="19050" t="0" r="0" b="0"/>
            <wp:docPr id="18" name="Obraz 17" descr="mzm_mt_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m_mt_4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59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FF5" w:rsidRDefault="00484182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  <w:r w:rsidR="00E86FF5">
        <w:rPr>
          <w:rFonts w:ascii="Times New Roman" w:hAnsi="Times New Roman" w:cs="Times New Roman"/>
          <w:sz w:val="24"/>
          <w:szCs w:val="24"/>
        </w:rPr>
        <w:t>) Szabla perska z początku XVII wieku</w:t>
      </w:r>
    </w:p>
    <w:p w:rsidR="00E86FF5" w:rsidRDefault="00E86FF5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Perska szabla (</w:t>
      </w:r>
      <w:proofErr w:type="spellStart"/>
      <w:r>
        <w:rPr>
          <w:rFonts w:ascii="Times New Roman" w:hAnsi="Times New Roman" w:cs="Times New Roman"/>
          <w:sz w:val="24"/>
          <w:szCs w:val="24"/>
        </w:rPr>
        <w:t>szamszir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ze złoconą rekojeścią w kształcie głowy orła. </w:t>
      </w:r>
    </w:p>
    <w:p w:rsidR="00DB403D" w:rsidRDefault="00DB403D" w:rsidP="00DB40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403D" w:rsidRDefault="00DB403D" w:rsidP="00DB40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403D" w:rsidRDefault="00DB403D" w:rsidP="00DB40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403D" w:rsidRDefault="00DB403D" w:rsidP="00DB40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403D" w:rsidRDefault="00DB403D" w:rsidP="00DB40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403D" w:rsidRDefault="00DB403D" w:rsidP="00DB40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403D" w:rsidRDefault="00DB403D" w:rsidP="00DB40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403D" w:rsidRDefault="00DB403D" w:rsidP="00DB40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86FF5" w:rsidRDefault="00484182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E86FF5">
        <w:rPr>
          <w:rFonts w:ascii="Times New Roman" w:hAnsi="Times New Roman" w:cs="Times New Roman"/>
          <w:sz w:val="24"/>
          <w:szCs w:val="24"/>
        </w:rPr>
        <w:t xml:space="preserve">) Dwa łuki refleksyjne z XVII wieku, strzały, </w:t>
      </w:r>
      <w:proofErr w:type="spellStart"/>
      <w:r w:rsidR="00E86FF5">
        <w:rPr>
          <w:rFonts w:ascii="Times New Roman" w:hAnsi="Times New Roman" w:cs="Times New Roman"/>
          <w:sz w:val="24"/>
          <w:szCs w:val="24"/>
        </w:rPr>
        <w:t>zakiery</w:t>
      </w:r>
      <w:proofErr w:type="spellEnd"/>
      <w:r w:rsidR="00E86FF5">
        <w:rPr>
          <w:rFonts w:ascii="Times New Roman" w:hAnsi="Times New Roman" w:cs="Times New Roman"/>
          <w:sz w:val="24"/>
          <w:szCs w:val="24"/>
        </w:rPr>
        <w:t xml:space="preserve"> oraz kołczan z XVIII wieku</w:t>
      </w:r>
    </w:p>
    <w:p w:rsidR="00E86FF5" w:rsidRDefault="00E86FF5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Łuki refleksyjne cechujące się przeciwstawnie wygiętymi ramionami w komplecie</w:t>
      </w:r>
      <w:r w:rsidR="006C0A66">
        <w:rPr>
          <w:rFonts w:ascii="Times New Roman" w:hAnsi="Times New Roman" w:cs="Times New Roman"/>
          <w:sz w:val="24"/>
          <w:szCs w:val="24"/>
        </w:rPr>
        <w:t xml:space="preserve"> z haftowanym</w:t>
      </w:r>
      <w:r>
        <w:rPr>
          <w:rFonts w:ascii="Times New Roman" w:hAnsi="Times New Roman" w:cs="Times New Roman"/>
          <w:sz w:val="24"/>
          <w:szCs w:val="24"/>
        </w:rPr>
        <w:t xml:space="preserve"> kołczanem ze strzałami oraz </w:t>
      </w:r>
      <w:proofErr w:type="spellStart"/>
      <w:r>
        <w:rPr>
          <w:rFonts w:ascii="Times New Roman" w:hAnsi="Times New Roman" w:cs="Times New Roman"/>
          <w:sz w:val="24"/>
          <w:szCs w:val="24"/>
        </w:rPr>
        <w:t>zekierami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zakładanymi na kciuk do naciągania </w:t>
      </w:r>
      <w:proofErr w:type="spellStart"/>
      <w:r>
        <w:rPr>
          <w:rFonts w:ascii="Times New Roman" w:hAnsi="Times New Roman" w:cs="Times New Roman"/>
          <w:sz w:val="24"/>
          <w:szCs w:val="24"/>
        </w:rPr>
        <w:t>cieciwy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6C0A66">
        <w:rPr>
          <w:rFonts w:ascii="Times New Roman" w:hAnsi="Times New Roman" w:cs="Times New Roman"/>
          <w:sz w:val="24"/>
          <w:szCs w:val="24"/>
        </w:rPr>
        <w:t xml:space="preserve"> Warto w tym miejscu opowiedzieć, czym się różniły łuki orientalne (refleksyjne) od europejskich, z czego wynikało to wygięcie ramion i kto ich używał.</w:t>
      </w:r>
    </w:p>
    <w:p w:rsidR="00DB403D" w:rsidRDefault="00DB403D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2820670</wp:posOffset>
            </wp:positionH>
            <wp:positionV relativeFrom="paragraph">
              <wp:posOffset>2776220</wp:posOffset>
            </wp:positionV>
            <wp:extent cx="3655695" cy="2642235"/>
            <wp:effectExtent l="19050" t="0" r="1905" b="0"/>
            <wp:wrapNone/>
            <wp:docPr id="23" name="Obraz 22" descr="mzm_mt_569_1-1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m_mt_569_1-12(2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5695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57600" cy="2670048"/>
            <wp:effectExtent l="19050" t="0" r="0" b="0"/>
            <wp:docPr id="27" name="Obraz 19" descr="mzm_mt_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m_mt_27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FF5" w:rsidRDefault="006C0A66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670048" cy="3657600"/>
            <wp:effectExtent l="19050" t="0" r="0" b="0"/>
            <wp:docPr id="22" name="Obraz 21" descr="mzm_mt_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m_mt_56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04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60199" cy="1240753"/>
            <wp:effectExtent l="19050" t="0" r="6701" b="0"/>
            <wp:docPr id="24" name="Obraz 23" descr="mzm_mt_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m_mt_56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414" cy="124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A66" w:rsidRDefault="00484182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6C0A66">
        <w:rPr>
          <w:rFonts w:ascii="Times New Roman" w:hAnsi="Times New Roman" w:cs="Times New Roman"/>
          <w:sz w:val="24"/>
          <w:szCs w:val="24"/>
        </w:rPr>
        <w:t>) Pancerz perski</w:t>
      </w:r>
    </w:p>
    <w:p w:rsidR="006C0A66" w:rsidRDefault="006C0A66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Perski pancerz </w:t>
      </w:r>
      <w:r w:rsidR="00DB403D">
        <w:rPr>
          <w:rFonts w:ascii="Times New Roman" w:hAnsi="Times New Roman" w:cs="Times New Roman"/>
          <w:sz w:val="24"/>
          <w:szCs w:val="24"/>
        </w:rPr>
        <w:t xml:space="preserve">z XVII-XVIII wieku </w:t>
      </w:r>
      <w:r>
        <w:rPr>
          <w:rFonts w:ascii="Times New Roman" w:hAnsi="Times New Roman" w:cs="Times New Roman"/>
          <w:sz w:val="24"/>
          <w:szCs w:val="24"/>
        </w:rPr>
        <w:t>rozcięty z przodu wykonany z kółek o niezwykle małej średnicy 3 mm dodatkowo nitowanych na jeden nit. Przykład na ogromny trud włożony w produkcję broni orientalnej oraz przywiązane tamtejszych ludów do jakości oraz wyglądu broni.</w:t>
      </w:r>
    </w:p>
    <w:p w:rsidR="006C0A66" w:rsidRDefault="006C0A66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70048" cy="3657600"/>
            <wp:effectExtent l="19050" t="0" r="0" b="0"/>
            <wp:docPr id="26" name="Obraz 25" descr="mzm_mt_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zm_mt_71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04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0A66" w:rsidRDefault="006C0A66" w:rsidP="00DB40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00B7" w:rsidRDefault="006C0A66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są moim zdaniem najciekawsze egzemplarze uzbrojenia, przy których warto zatrzymać się dłużej i powiedzieć coś ciekawe</w:t>
      </w:r>
      <w:r w:rsidR="00DB403D">
        <w:rPr>
          <w:rFonts w:ascii="Times New Roman" w:hAnsi="Times New Roman" w:cs="Times New Roman"/>
          <w:sz w:val="24"/>
          <w:szCs w:val="24"/>
        </w:rPr>
        <w:t>go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B00B7">
        <w:rPr>
          <w:rFonts w:ascii="Times New Roman" w:hAnsi="Times New Roman" w:cs="Times New Roman"/>
          <w:sz w:val="24"/>
          <w:szCs w:val="24"/>
        </w:rPr>
        <w:t xml:space="preserve">Przy innych gablotach warto ogólnie opowiadać o typie </w:t>
      </w:r>
      <w:r w:rsidR="006B00B7">
        <w:rPr>
          <w:rFonts w:ascii="Times New Roman" w:hAnsi="Times New Roman" w:cs="Times New Roman"/>
          <w:sz w:val="24"/>
          <w:szCs w:val="24"/>
        </w:rPr>
        <w:lastRenderedPageBreak/>
        <w:t xml:space="preserve">oręża, który się w nich znajduje. Do czego służył, w jakim okresie był stosowany i kiedy zniknął pól bitew. Informacje z prezentacji na potrzeby oprowadzania są moim zdaniem całkowicie wystarczające. Gdyby potrzebowali </w:t>
      </w:r>
      <w:r w:rsidR="00DB403D">
        <w:rPr>
          <w:rFonts w:ascii="Times New Roman" w:hAnsi="Times New Roman" w:cs="Times New Roman"/>
          <w:sz w:val="24"/>
          <w:szCs w:val="24"/>
        </w:rPr>
        <w:t xml:space="preserve">Państwo </w:t>
      </w:r>
      <w:r w:rsidR="006B00B7">
        <w:rPr>
          <w:rFonts w:ascii="Times New Roman" w:hAnsi="Times New Roman" w:cs="Times New Roman"/>
          <w:sz w:val="24"/>
          <w:szCs w:val="24"/>
        </w:rPr>
        <w:t>pomocy albo czegoś jeszcze nie wiedzieli to można wysłać maila (</w:t>
      </w:r>
      <w:r w:rsidR="006B00B7" w:rsidRPr="006B00B7">
        <w:rPr>
          <w:rFonts w:ascii="Times New Roman" w:hAnsi="Times New Roman" w:cs="Times New Roman"/>
          <w:sz w:val="24"/>
          <w:szCs w:val="24"/>
        </w:rPr>
        <w:t>dgosk@zamek.malbork.pl</w:t>
      </w:r>
      <w:r w:rsidR="006B00B7">
        <w:rPr>
          <w:rFonts w:ascii="Times New Roman" w:hAnsi="Times New Roman" w:cs="Times New Roman"/>
          <w:sz w:val="24"/>
          <w:szCs w:val="24"/>
        </w:rPr>
        <w:t>) albo przyjść do gabinetu (Karwan, pokój 101). Załączam również listę opracowań z naszej biblioteki, do których można zajrzeć, by poszerzyć wiedzę:</w:t>
      </w:r>
    </w:p>
    <w:p w:rsidR="006B00B7" w:rsidRDefault="006B00B7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6B00B7">
        <w:rPr>
          <w:rFonts w:ascii="Times New Roman" w:hAnsi="Times New Roman" w:cs="Times New Roman"/>
          <w:sz w:val="24"/>
          <w:szCs w:val="24"/>
        </w:rPr>
        <w:t>M. Gradowski, Z. Żygulski, Słownik uzbrojenia historycznego, wyd. III, Warszawa</w:t>
      </w:r>
      <w:r>
        <w:rPr>
          <w:rFonts w:ascii="Times New Roman" w:hAnsi="Times New Roman" w:cs="Times New Roman"/>
          <w:sz w:val="24"/>
          <w:szCs w:val="24"/>
        </w:rPr>
        <w:t xml:space="preserve"> 2010.</w:t>
      </w:r>
    </w:p>
    <w:p w:rsidR="006B00B7" w:rsidRDefault="006B00B7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6B00B7">
        <w:rPr>
          <w:rFonts w:ascii="Times New Roman" w:hAnsi="Times New Roman" w:cs="Times New Roman"/>
          <w:sz w:val="24"/>
          <w:szCs w:val="24"/>
        </w:rPr>
        <w:t>W. Kwaśniewicz, Encyklopedia dawnej broni i uzbrojenia ochronnego, Warszawa 2017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B00B7" w:rsidRDefault="006B00B7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6B00B7">
        <w:rPr>
          <w:rFonts w:ascii="Times New Roman" w:hAnsi="Times New Roman" w:cs="Times New Roman"/>
          <w:sz w:val="24"/>
          <w:szCs w:val="24"/>
        </w:rPr>
        <w:t>Z. Żygulski, Broń w dawnej Polsce, Warszawa 1975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B00B7" w:rsidRDefault="006B00B7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Pr="006B00B7">
        <w:rPr>
          <w:rFonts w:ascii="Times New Roman" w:hAnsi="Times New Roman" w:cs="Times New Roman"/>
          <w:sz w:val="24"/>
          <w:szCs w:val="24"/>
        </w:rPr>
        <w:t>J. Szymczak, Rycerz na Wojnie, w Podróży i na Kwaterze</w:t>
      </w:r>
      <w:r>
        <w:rPr>
          <w:rFonts w:ascii="Times New Roman" w:hAnsi="Times New Roman" w:cs="Times New Roman"/>
          <w:sz w:val="24"/>
          <w:szCs w:val="24"/>
        </w:rPr>
        <w:t xml:space="preserve"> (seria), t.</w:t>
      </w:r>
      <w:r w:rsidRPr="006B00B7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-3</w:t>
      </w:r>
      <w:r w:rsidRPr="006B00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B00B7">
        <w:rPr>
          <w:rFonts w:ascii="Times New Roman" w:hAnsi="Times New Roman" w:cs="Times New Roman"/>
          <w:sz w:val="24"/>
          <w:szCs w:val="24"/>
        </w:rPr>
        <w:t>War</w:t>
      </w:r>
      <w:r>
        <w:rPr>
          <w:rFonts w:ascii="Times New Roman" w:hAnsi="Times New Roman" w:cs="Times New Roman"/>
          <w:sz w:val="24"/>
          <w:szCs w:val="24"/>
        </w:rPr>
        <w:t>szawa-Bellerive-sur-Allier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2016-2019.</w:t>
      </w:r>
    </w:p>
    <w:p w:rsidR="006B00B7" w:rsidRDefault="006B00B7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Z. Żygulski, </w:t>
      </w:r>
      <w:r w:rsidRPr="006B00B7">
        <w:rPr>
          <w:rFonts w:ascii="Times New Roman" w:hAnsi="Times New Roman" w:cs="Times New Roman"/>
          <w:sz w:val="24"/>
          <w:szCs w:val="24"/>
        </w:rPr>
        <w:t xml:space="preserve">Broń wschodnia: </w:t>
      </w:r>
      <w:r>
        <w:rPr>
          <w:rFonts w:ascii="Times New Roman" w:hAnsi="Times New Roman" w:cs="Times New Roman"/>
          <w:sz w:val="24"/>
          <w:szCs w:val="24"/>
        </w:rPr>
        <w:t>Turcja, Persja, Indie, Japonia,</w:t>
      </w:r>
      <w:r w:rsidRPr="006B00B7">
        <w:rPr>
          <w:rFonts w:ascii="Times New Roman" w:hAnsi="Times New Roman" w:cs="Times New Roman"/>
          <w:sz w:val="24"/>
          <w:szCs w:val="24"/>
        </w:rPr>
        <w:t xml:space="preserve"> Warszawa, 1986</w:t>
      </w:r>
    </w:p>
    <w:p w:rsidR="006B00B7" w:rsidRDefault="006B00B7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r w:rsidRPr="006B00B7">
        <w:rPr>
          <w:rFonts w:ascii="Times New Roman" w:hAnsi="Times New Roman" w:cs="Times New Roman"/>
          <w:sz w:val="24"/>
          <w:szCs w:val="24"/>
        </w:rPr>
        <w:t>K. Kwiatkowski, Wojska Zakonu Niemieckiego w Prusach 1230-1525, Toruń 2016.</w:t>
      </w:r>
    </w:p>
    <w:p w:rsidR="006C0A66" w:rsidRDefault="006B00B7" w:rsidP="00DB4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Jeszcze raz życzę powodzenia na egzaminie oraz późniejszego, przyjemnego oprowadzania po wystawie. </w:t>
      </w:r>
    </w:p>
    <w:p w:rsidR="006B00B7" w:rsidRDefault="006B00B7" w:rsidP="00DB40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00B7" w:rsidRPr="00827EEC" w:rsidRDefault="006B00B7" w:rsidP="00DB403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Daniel Gosk</w:t>
      </w:r>
    </w:p>
    <w:sectPr w:rsidR="006B00B7" w:rsidRPr="00827EEC" w:rsidSect="00916648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proofState w:spelling="clean"/>
  <w:defaultTabStop w:val="708"/>
  <w:hyphenationZone w:val="425"/>
  <w:characterSpacingControl w:val="doNotCompress"/>
  <w:compat/>
  <w:rsids>
    <w:rsidRoot w:val="00827EEC"/>
    <w:rsid w:val="00011D6A"/>
    <w:rsid w:val="00140DF2"/>
    <w:rsid w:val="00171676"/>
    <w:rsid w:val="001A70E5"/>
    <w:rsid w:val="001B57A9"/>
    <w:rsid w:val="00335B8C"/>
    <w:rsid w:val="003C70B7"/>
    <w:rsid w:val="003D3F38"/>
    <w:rsid w:val="004704DB"/>
    <w:rsid w:val="00484182"/>
    <w:rsid w:val="006B00B7"/>
    <w:rsid w:val="006C0A66"/>
    <w:rsid w:val="00780C4A"/>
    <w:rsid w:val="00827EEC"/>
    <w:rsid w:val="0084454E"/>
    <w:rsid w:val="00883360"/>
    <w:rsid w:val="00916648"/>
    <w:rsid w:val="009751BE"/>
    <w:rsid w:val="00A2749A"/>
    <w:rsid w:val="00A359ED"/>
    <w:rsid w:val="00AF61F0"/>
    <w:rsid w:val="00C04DCA"/>
    <w:rsid w:val="00C977F6"/>
    <w:rsid w:val="00CF703D"/>
    <w:rsid w:val="00D10F21"/>
    <w:rsid w:val="00D43E01"/>
    <w:rsid w:val="00DB1CDA"/>
    <w:rsid w:val="00DB403D"/>
    <w:rsid w:val="00E74349"/>
    <w:rsid w:val="00E86FF5"/>
    <w:rsid w:val="00EB436A"/>
    <w:rsid w:val="00F871C5"/>
    <w:rsid w:val="00FE5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1D6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2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7EEC"/>
    <w:rPr>
      <w:rFonts w:ascii="Tahoma" w:hAnsi="Tahoma" w:cs="Tahoma"/>
      <w:sz w:val="16"/>
      <w:szCs w:val="16"/>
    </w:rPr>
  </w:style>
  <w:style w:type="paragraph" w:customStyle="1" w:styleId="Domylnie">
    <w:name w:val="Domyślnie"/>
    <w:rsid w:val="009751BE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B00B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9</Pages>
  <Words>1126</Words>
  <Characters>6759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Gosk</dc:creator>
  <cp:keywords/>
  <dc:description/>
  <cp:lastModifiedBy>Daniel Gosk</cp:lastModifiedBy>
  <cp:revision>5</cp:revision>
  <dcterms:created xsi:type="dcterms:W3CDTF">2020-06-15T10:52:00Z</dcterms:created>
  <dcterms:modified xsi:type="dcterms:W3CDTF">2020-06-16T12:10:00Z</dcterms:modified>
</cp:coreProperties>
</file>